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90" w:rsidRDefault="00CB53FA" w:rsidP="00CB53FA">
      <w:pPr>
        <w:rPr>
          <w:szCs w:val="22"/>
        </w:rPr>
      </w:pPr>
      <w:bookmarkStart w:id="0" w:name="_GoBack"/>
      <w:bookmarkEnd w:id="0"/>
      <w:r>
        <w:rPr>
          <w:szCs w:val="22"/>
        </w:rPr>
        <w:t>Re</w:t>
      </w:r>
      <w:r w:rsidR="002C189C">
        <w:rPr>
          <w:szCs w:val="22"/>
        </w:rPr>
        <w:t xml:space="preserve">ferat fra faggruppemøte </w:t>
      </w:r>
      <w:r w:rsidR="00595797">
        <w:rPr>
          <w:szCs w:val="22"/>
        </w:rPr>
        <w:t>11.12</w:t>
      </w:r>
      <w:r w:rsidR="00C45B18">
        <w:rPr>
          <w:szCs w:val="22"/>
        </w:rPr>
        <w:t>.2017</w:t>
      </w:r>
    </w:p>
    <w:p w:rsidR="00CB53FA" w:rsidRPr="00CB53FA" w:rsidRDefault="00CB53FA" w:rsidP="00CB53FA">
      <w:pPr>
        <w:rPr>
          <w:szCs w:val="22"/>
        </w:rPr>
      </w:pPr>
      <w:r w:rsidRPr="00706EF6">
        <w:rPr>
          <w:b/>
          <w:szCs w:val="22"/>
        </w:rPr>
        <w:t>Til stede</w:t>
      </w:r>
      <w:r>
        <w:rPr>
          <w:szCs w:val="22"/>
        </w:rPr>
        <w:t>:</w:t>
      </w:r>
      <w:r w:rsidR="00414E3E">
        <w:rPr>
          <w:szCs w:val="22"/>
        </w:rPr>
        <w:t xml:space="preserve"> </w:t>
      </w:r>
      <w:r w:rsidR="00532626">
        <w:rPr>
          <w:szCs w:val="22"/>
        </w:rPr>
        <w:t>Germar, Elisabeth, Mari, Morten,</w:t>
      </w:r>
      <w:r w:rsidR="001B5ABE">
        <w:rPr>
          <w:szCs w:val="22"/>
        </w:rPr>
        <w:t xml:space="preserve"> </w:t>
      </w:r>
      <w:r w:rsidR="00071C95">
        <w:rPr>
          <w:szCs w:val="22"/>
        </w:rPr>
        <w:t>Tale, Stine</w:t>
      </w:r>
    </w:p>
    <w:p w:rsidR="00CB53FA" w:rsidRDefault="00377BFC" w:rsidP="00CB53FA">
      <w:pPr>
        <w:rPr>
          <w:szCs w:val="22"/>
        </w:rPr>
      </w:pPr>
      <w:r w:rsidRPr="00464E73">
        <w:rPr>
          <w:b/>
          <w:szCs w:val="22"/>
        </w:rPr>
        <w:t>M</w:t>
      </w:r>
      <w:r w:rsidR="001C77AB" w:rsidRPr="00464E73">
        <w:rPr>
          <w:b/>
          <w:szCs w:val="22"/>
        </w:rPr>
        <w:t>eldt avbud</w:t>
      </w:r>
      <w:r w:rsidR="009761D0">
        <w:rPr>
          <w:b/>
          <w:szCs w:val="22"/>
        </w:rPr>
        <w:t>/kom ikke innpå</w:t>
      </w:r>
      <w:r w:rsidRPr="00464E73">
        <w:rPr>
          <w:szCs w:val="22"/>
        </w:rPr>
        <w:t xml:space="preserve">: </w:t>
      </w:r>
      <w:r w:rsidR="007B1393">
        <w:rPr>
          <w:szCs w:val="22"/>
        </w:rPr>
        <w:t xml:space="preserve">Bjørg, </w:t>
      </w:r>
      <w:r w:rsidR="00D54247">
        <w:rPr>
          <w:szCs w:val="22"/>
        </w:rPr>
        <w:t>Kim</w:t>
      </w:r>
      <w:r w:rsidR="00414E3E">
        <w:rPr>
          <w:szCs w:val="22"/>
        </w:rPr>
        <w:t>,</w:t>
      </w:r>
      <w:r w:rsidR="00414E3E" w:rsidRPr="00414E3E">
        <w:rPr>
          <w:szCs w:val="22"/>
        </w:rPr>
        <w:t xml:space="preserve"> </w:t>
      </w:r>
      <w:r w:rsidR="00532626">
        <w:rPr>
          <w:szCs w:val="22"/>
        </w:rPr>
        <w:t>Ida</w:t>
      </w:r>
    </w:p>
    <w:p w:rsidR="00071C95" w:rsidRDefault="00071C95" w:rsidP="00CB53FA">
      <w:pPr>
        <w:rPr>
          <w:szCs w:val="22"/>
        </w:rPr>
      </w:pPr>
      <w:r>
        <w:rPr>
          <w:szCs w:val="22"/>
        </w:rPr>
        <w:t>Referent: Stine</w:t>
      </w:r>
    </w:p>
    <w:p w:rsidR="00871C62" w:rsidRDefault="00871C62" w:rsidP="00CB53FA">
      <w:pPr>
        <w:rPr>
          <w:szCs w:val="22"/>
        </w:rPr>
      </w:pPr>
    </w:p>
    <w:p w:rsidR="0045591A" w:rsidRPr="00464E73" w:rsidRDefault="0045591A"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B87841" w:rsidRDefault="00595797" w:rsidP="00E259EE">
            <w:pPr>
              <w:rPr>
                <w:szCs w:val="22"/>
              </w:rPr>
            </w:pPr>
            <w:r>
              <w:rPr>
                <w:szCs w:val="22"/>
              </w:rPr>
              <w:t>Kurs februar:</w:t>
            </w:r>
          </w:p>
          <w:p w:rsidR="00EC1A2B" w:rsidRDefault="00EC1A2B" w:rsidP="00E259EE">
            <w:pPr>
              <w:rPr>
                <w:szCs w:val="22"/>
              </w:rPr>
            </w:pPr>
            <w:r>
              <w:rPr>
                <w:szCs w:val="22"/>
              </w:rPr>
              <w:t>Grunnkurs 12/2</w:t>
            </w:r>
            <w:r w:rsidR="004E1ABC">
              <w:rPr>
                <w:szCs w:val="22"/>
              </w:rPr>
              <w:t>, start k</w:t>
            </w:r>
            <w:r w:rsidR="00D41A39">
              <w:rPr>
                <w:szCs w:val="22"/>
              </w:rPr>
              <w:t>l 0830</w:t>
            </w:r>
            <w:r w:rsidR="004E1ABC">
              <w:rPr>
                <w:szCs w:val="22"/>
              </w:rPr>
              <w:t>: Elisabeth</w:t>
            </w:r>
            <w:r w:rsidR="00D41A39">
              <w:rPr>
                <w:szCs w:val="22"/>
              </w:rPr>
              <w:t xml:space="preserve"> </w:t>
            </w:r>
            <w:r w:rsidR="00ED7F4C">
              <w:rPr>
                <w:szCs w:val="22"/>
              </w:rPr>
              <w:t>(tar med egen pc)</w:t>
            </w:r>
            <w:r w:rsidR="00856256">
              <w:rPr>
                <w:szCs w:val="22"/>
              </w:rPr>
              <w:t xml:space="preserve"> </w:t>
            </w:r>
          </w:p>
          <w:p w:rsidR="00EC1A2B" w:rsidRDefault="00EC1A2B" w:rsidP="00E259EE">
            <w:pPr>
              <w:rPr>
                <w:szCs w:val="22"/>
              </w:rPr>
            </w:pPr>
            <w:r>
              <w:rPr>
                <w:szCs w:val="22"/>
              </w:rPr>
              <w:t>Instruktørkurs 13/2</w:t>
            </w:r>
            <w:r w:rsidR="004E1ABC">
              <w:rPr>
                <w:szCs w:val="22"/>
              </w:rPr>
              <w:t>, start</w:t>
            </w:r>
            <w:r w:rsidR="009C3E33">
              <w:rPr>
                <w:szCs w:val="22"/>
              </w:rPr>
              <w:t xml:space="preserve"> kl 0830</w:t>
            </w:r>
            <w:r w:rsidR="00856256">
              <w:rPr>
                <w:szCs w:val="22"/>
              </w:rPr>
              <w:t>: Morten, Stine, Tale</w:t>
            </w:r>
          </w:p>
          <w:p w:rsidR="00ED7F4C" w:rsidRDefault="00ED7F4C" w:rsidP="00E259EE">
            <w:pPr>
              <w:rPr>
                <w:szCs w:val="22"/>
              </w:rPr>
            </w:pPr>
            <w:r>
              <w:rPr>
                <w:szCs w:val="22"/>
              </w:rPr>
              <w:t>Stine booker rom på Ullevål.</w:t>
            </w:r>
          </w:p>
        </w:tc>
      </w:tr>
      <w:tr w:rsidR="00071C95" w:rsidTr="00C65CAD">
        <w:tc>
          <w:tcPr>
            <w:tcW w:w="675" w:type="dxa"/>
          </w:tcPr>
          <w:p w:rsidR="00071C95" w:rsidRDefault="00071C95" w:rsidP="00CB53FA">
            <w:pPr>
              <w:rPr>
                <w:szCs w:val="22"/>
              </w:rPr>
            </w:pPr>
            <w:r>
              <w:rPr>
                <w:szCs w:val="22"/>
              </w:rPr>
              <w:t>2</w:t>
            </w:r>
          </w:p>
        </w:tc>
        <w:tc>
          <w:tcPr>
            <w:tcW w:w="8537" w:type="dxa"/>
          </w:tcPr>
          <w:p w:rsidR="00B87841" w:rsidRDefault="00595797" w:rsidP="00A3489C">
            <w:pPr>
              <w:rPr>
                <w:szCs w:val="22"/>
              </w:rPr>
            </w:pPr>
            <w:r>
              <w:rPr>
                <w:szCs w:val="22"/>
              </w:rPr>
              <w:t>E-læringskurs:</w:t>
            </w:r>
          </w:p>
          <w:p w:rsidR="0075753E" w:rsidRPr="004E1ABC" w:rsidRDefault="001113DF" w:rsidP="00A3489C">
            <w:pPr>
              <w:rPr>
                <w:szCs w:val="24"/>
              </w:rPr>
            </w:pPr>
            <w:r>
              <w:rPr>
                <w:szCs w:val="24"/>
              </w:rPr>
              <w:t>MTG har laget flere e-læringsprod</w:t>
            </w:r>
            <w:r w:rsidR="004E1ABC">
              <w:rPr>
                <w:szCs w:val="24"/>
              </w:rPr>
              <w:t xml:space="preserve">ukter som vi kan få tilgang til. </w:t>
            </w:r>
            <w:r>
              <w:rPr>
                <w:szCs w:val="24"/>
              </w:rPr>
              <w:t xml:space="preserve">Vi ønsker å gå gjennom </w:t>
            </w:r>
            <w:r w:rsidR="00503F98">
              <w:rPr>
                <w:szCs w:val="24"/>
              </w:rPr>
              <w:t>og oversette disse</w:t>
            </w:r>
            <w:r>
              <w:rPr>
                <w:szCs w:val="24"/>
              </w:rPr>
              <w:t xml:space="preserve">. </w:t>
            </w:r>
            <w:r w:rsidR="004E1ABC">
              <w:rPr>
                <w:szCs w:val="24"/>
              </w:rPr>
              <w:t xml:space="preserve">Germar har fått tilgang, og tar screenshot og sender til Stine. Stine fordeler oversettelse til resten av faggruppa. Etter dette må vi møtes og diskutere hvordan vi skal legge opp e-kursene. Stine kommer med forslag til møtedatoer. Kommunene har gratis plattform via KS læring, og sykehusene har gjennom Læringsportalen i Helse Sørøst. Det er også en mulighet å lage e-kurs via Gyldendal sin platform Qudos, dette koster 300 kr per bruker. </w:t>
            </w:r>
          </w:p>
        </w:tc>
      </w:tr>
      <w:tr w:rsidR="00071C95" w:rsidTr="00C65CAD">
        <w:tc>
          <w:tcPr>
            <w:tcW w:w="675" w:type="dxa"/>
          </w:tcPr>
          <w:p w:rsidR="00071C95" w:rsidRDefault="00716376" w:rsidP="00CB53FA">
            <w:pPr>
              <w:rPr>
                <w:szCs w:val="22"/>
              </w:rPr>
            </w:pPr>
            <w:r>
              <w:rPr>
                <w:szCs w:val="22"/>
              </w:rPr>
              <w:t>3</w:t>
            </w:r>
          </w:p>
        </w:tc>
        <w:tc>
          <w:tcPr>
            <w:tcW w:w="8537" w:type="dxa"/>
          </w:tcPr>
          <w:p w:rsidR="008E4E9B" w:rsidRDefault="00595797" w:rsidP="00726AE0">
            <w:pPr>
              <w:rPr>
                <w:szCs w:val="22"/>
              </w:rPr>
            </w:pPr>
            <w:r>
              <w:rPr>
                <w:szCs w:val="22"/>
              </w:rPr>
              <w:t>Smartbok:</w:t>
            </w:r>
            <w:r w:rsidR="008E4E9B">
              <w:rPr>
                <w:szCs w:val="22"/>
              </w:rPr>
              <w:t xml:space="preserve"> </w:t>
            </w:r>
          </w:p>
          <w:p w:rsidR="001113DF" w:rsidRPr="001113DF" w:rsidRDefault="004E1ABC" w:rsidP="004E1ABC">
            <w:pPr>
              <w:rPr>
                <w:szCs w:val="24"/>
              </w:rPr>
            </w:pPr>
            <w:r>
              <w:rPr>
                <w:szCs w:val="24"/>
              </w:rPr>
              <w:t>NMTG</w:t>
            </w:r>
            <w:r w:rsidR="001113DF" w:rsidRPr="004E1ABC">
              <w:rPr>
                <w:szCs w:val="24"/>
              </w:rPr>
              <w:t xml:space="preserve"> er i dialog med Gyldendal om å utgi boken Akuttmedisinsk triage som smartbok. </w:t>
            </w:r>
            <w:r>
              <w:rPr>
                <w:szCs w:val="24"/>
              </w:rPr>
              <w:t xml:space="preserve">Det blir da aktuelt å kjøpe årlige </w:t>
            </w:r>
            <w:r w:rsidR="001113DF" w:rsidRPr="004E1ABC">
              <w:rPr>
                <w:szCs w:val="24"/>
              </w:rPr>
              <w:t>institusjonslisenser med x antall lisenser som ikke er brukerdefinert</w:t>
            </w:r>
            <w:r>
              <w:rPr>
                <w:szCs w:val="24"/>
              </w:rPr>
              <w:t>, hver lisens vil koste 200 kr</w:t>
            </w:r>
            <w:r w:rsidR="001113DF" w:rsidRPr="004E1ABC">
              <w:rPr>
                <w:szCs w:val="24"/>
              </w:rPr>
              <w:t>. En slik e-bok vil også kunne gi mulighet for «elektronisk» oppmøtetriage, som er svært etterspurt, dette avklares nærmere med Gyldendal. En smartbok vil i første instans kreve lite jobb fra NMTG sin side, da vi har siste versjon av boka og siste versjon av flytskjemaer tilgjengelig.</w:t>
            </w:r>
            <w:r w:rsidRPr="004E1ABC">
              <w:rPr>
                <w:szCs w:val="24"/>
              </w:rPr>
              <w:t xml:space="preserve"> </w:t>
            </w:r>
            <w:r w:rsidR="00B435AD">
              <w:rPr>
                <w:szCs w:val="24"/>
              </w:rPr>
              <w:t>Germar, Stine og Tale følger dette opp videre med Gyldendal.</w:t>
            </w:r>
          </w:p>
        </w:tc>
      </w:tr>
      <w:tr w:rsidR="00595797" w:rsidTr="00C65CAD">
        <w:tc>
          <w:tcPr>
            <w:tcW w:w="675" w:type="dxa"/>
          </w:tcPr>
          <w:p w:rsidR="00595797" w:rsidRDefault="00595797" w:rsidP="00CB53FA">
            <w:pPr>
              <w:rPr>
                <w:szCs w:val="22"/>
              </w:rPr>
            </w:pPr>
            <w:r>
              <w:rPr>
                <w:szCs w:val="22"/>
              </w:rPr>
              <w:t>4</w:t>
            </w:r>
          </w:p>
        </w:tc>
        <w:tc>
          <w:tcPr>
            <w:tcW w:w="8537" w:type="dxa"/>
          </w:tcPr>
          <w:p w:rsidR="00595797" w:rsidRDefault="00595797" w:rsidP="00726AE0">
            <w:pPr>
              <w:rPr>
                <w:szCs w:val="22"/>
              </w:rPr>
            </w:pPr>
            <w:r>
              <w:rPr>
                <w:szCs w:val="22"/>
              </w:rPr>
              <w:t>IRG:</w:t>
            </w:r>
          </w:p>
          <w:p w:rsidR="00E1578A" w:rsidRDefault="00E1578A" w:rsidP="00E1578A">
            <w:pPr>
              <w:pStyle w:val="Listeavsnitt"/>
              <w:numPr>
                <w:ilvl w:val="0"/>
                <w:numId w:val="9"/>
              </w:numPr>
              <w:rPr>
                <w:szCs w:val="24"/>
              </w:rPr>
            </w:pPr>
            <w:r>
              <w:rPr>
                <w:szCs w:val="24"/>
              </w:rPr>
              <w:t xml:space="preserve">Bestemt at IRG skal holdes i Manchester annethvert år og annethvert år i et IRG-land. </w:t>
            </w:r>
          </w:p>
          <w:p w:rsidR="00E1578A" w:rsidRDefault="00E1578A" w:rsidP="00E1578A">
            <w:pPr>
              <w:pStyle w:val="Listeavsnitt"/>
              <w:numPr>
                <w:ilvl w:val="0"/>
                <w:numId w:val="9"/>
              </w:numPr>
              <w:rPr>
                <w:szCs w:val="24"/>
              </w:rPr>
            </w:pPr>
            <w:r>
              <w:rPr>
                <w:szCs w:val="24"/>
              </w:rPr>
              <w:t>Presentasjon av og fokus på nye MTS-produkter. Blant annet triage i ambulanse, for hjemmetjenester og sykehjem, for resepsjonister/sekretærer og politi. NMTG anser at spesielt triage for resepsjonister/sekretærer vil være nyttig også for våre medlemmer.</w:t>
            </w:r>
          </w:p>
          <w:p w:rsidR="00E1578A" w:rsidRDefault="00E1578A" w:rsidP="00E1578A">
            <w:pPr>
              <w:pStyle w:val="Listeavsnitt"/>
              <w:numPr>
                <w:ilvl w:val="0"/>
                <w:numId w:val="9"/>
              </w:numPr>
              <w:rPr>
                <w:szCs w:val="24"/>
              </w:rPr>
            </w:pPr>
            <w:r>
              <w:rPr>
                <w:szCs w:val="24"/>
              </w:rPr>
              <w:t>Presentasjon av ny MTS-organisering. Nytt er blant annet at det blir opprettet seks «advisory panels», som skal bestå av to ledere og en gruppe på 10-12 medlemmer, hvorav 50% skal være fra IRG-landene. Av disse seks gruppene er det TTA-gruppen og gruppen for oppmøtetriage som er aktuelle for NMTG. Germar har meldt seg som mulig representant i TTA og Stine vil melde seg til oppmøte. Gruppene vil avholde møter årlig i forbindelse med IRG-møtene.</w:t>
            </w:r>
          </w:p>
          <w:p w:rsidR="00E1578A" w:rsidRDefault="00E1578A" w:rsidP="00E1578A">
            <w:pPr>
              <w:pStyle w:val="Listeavsnitt"/>
              <w:numPr>
                <w:ilvl w:val="0"/>
                <w:numId w:val="9"/>
              </w:numPr>
              <w:rPr>
                <w:szCs w:val="24"/>
              </w:rPr>
            </w:pPr>
            <w:r>
              <w:rPr>
                <w:szCs w:val="24"/>
              </w:rPr>
              <w:t>Det ble besluttet at man ikke ønsker et eget flytskjema for svimmelhet.</w:t>
            </w:r>
          </w:p>
          <w:p w:rsidR="00E1578A" w:rsidRPr="00E1578A" w:rsidRDefault="00E1578A" w:rsidP="00E1578A">
            <w:pPr>
              <w:pStyle w:val="Listeavsnitt"/>
              <w:numPr>
                <w:ilvl w:val="0"/>
                <w:numId w:val="9"/>
              </w:numPr>
              <w:rPr>
                <w:szCs w:val="22"/>
              </w:rPr>
            </w:pPr>
            <w:r w:rsidRPr="00E1578A">
              <w:rPr>
                <w:szCs w:val="24"/>
              </w:rPr>
              <w:t>Neste år blir IRG avhold i Lisboa</w:t>
            </w:r>
          </w:p>
        </w:tc>
      </w:tr>
      <w:tr w:rsidR="00595797" w:rsidTr="00C65CAD">
        <w:tc>
          <w:tcPr>
            <w:tcW w:w="675" w:type="dxa"/>
          </w:tcPr>
          <w:p w:rsidR="00595797" w:rsidRDefault="00595797" w:rsidP="00CB53FA">
            <w:pPr>
              <w:rPr>
                <w:szCs w:val="22"/>
              </w:rPr>
            </w:pPr>
            <w:r>
              <w:rPr>
                <w:szCs w:val="22"/>
              </w:rPr>
              <w:t>5</w:t>
            </w:r>
          </w:p>
        </w:tc>
        <w:tc>
          <w:tcPr>
            <w:tcW w:w="8537" w:type="dxa"/>
          </w:tcPr>
          <w:p w:rsidR="004E1ABC" w:rsidRDefault="00595797" w:rsidP="00726AE0">
            <w:pPr>
              <w:rPr>
                <w:szCs w:val="22"/>
              </w:rPr>
            </w:pPr>
            <w:r>
              <w:rPr>
                <w:szCs w:val="22"/>
              </w:rPr>
              <w:t>Årsmøte:</w:t>
            </w:r>
            <w:r w:rsidR="000911AA">
              <w:rPr>
                <w:szCs w:val="22"/>
              </w:rPr>
              <w:t xml:space="preserve"> </w:t>
            </w:r>
          </w:p>
          <w:p w:rsidR="000F1EAD" w:rsidRDefault="004E1ABC" w:rsidP="00726AE0">
            <w:pPr>
              <w:rPr>
                <w:szCs w:val="22"/>
              </w:rPr>
            </w:pPr>
            <w:r>
              <w:rPr>
                <w:szCs w:val="22"/>
              </w:rPr>
              <w:t xml:space="preserve">Årsmøtet blir etter påske, Tale sender Doodle med tre aktuelle datoer, som faggruppa svarer på. Når dato er bestemt undersøker Elisabeth mulighet for å bruke kirurgisk </w:t>
            </w:r>
            <w:r>
              <w:rPr>
                <w:szCs w:val="22"/>
              </w:rPr>
              <w:lastRenderedPageBreak/>
              <w:t>auditorium på Aker.</w:t>
            </w:r>
            <w:r w:rsidR="00705497">
              <w:rPr>
                <w:szCs w:val="22"/>
              </w:rPr>
              <w:t xml:space="preserve"> Vi tar 150 kr per deltaker for å dekke lunsj. Tidspunkt blir som tidligere kl 11-16, men vi legger i år årsmøtet først, før den faglige delen. Av faglig program ønsker vi noen som kan snakke om nevrologi, kardiologi og rus. Stine sjekker med leger på Ullevål om de to første temaene, Elisabeth sjekker med lege på Oslo legevakt ifht rus. Vi tenker 30-35 minutter per faglig innlegg. Til slutt på dagen ønsker vi en åpen time for diskusjon rundt faglige spørsmål fra deltakerne. Stine lager forslag til program og sender til faggruppa.</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A02F20" w:rsidRDefault="00A02F20" w:rsidP="00150EA7">
      <w:pPr>
        <w:rPr>
          <w:szCs w:val="22"/>
        </w:rPr>
      </w:pPr>
    </w:p>
    <w:p w:rsidR="00A02F20" w:rsidRDefault="00A02F20" w:rsidP="00A02F20">
      <w:pPr>
        <w:rPr>
          <w:szCs w:val="22"/>
        </w:rPr>
      </w:pPr>
    </w:p>
    <w:p w:rsidR="00742F8D" w:rsidRPr="00A02F20" w:rsidRDefault="00A02F20" w:rsidP="00A02F20">
      <w:pPr>
        <w:tabs>
          <w:tab w:val="left" w:pos="1495"/>
        </w:tabs>
        <w:rPr>
          <w:szCs w:val="22"/>
        </w:rPr>
      </w:pPr>
      <w:r>
        <w:rPr>
          <w:szCs w:val="22"/>
        </w:rPr>
        <w:tab/>
      </w: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4F" w:rsidRDefault="0033164F">
      <w:r>
        <w:separator/>
      </w:r>
    </w:p>
  </w:endnote>
  <w:endnote w:type="continuationSeparator" w:id="0">
    <w:p w:rsidR="0033164F" w:rsidRDefault="0033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D0" w:rsidRDefault="009761D0">
    <w:pPr>
      <w:pStyle w:val="Bunntekst"/>
    </w:pPr>
    <w:r>
      <w:t>---------------------------------------------------------------------------------------------------------------</w:t>
    </w:r>
  </w:p>
  <w:p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4F" w:rsidRDefault="0033164F">
      <w:r>
        <w:separator/>
      </w:r>
    </w:p>
  </w:footnote>
  <w:footnote w:type="continuationSeparator" w:id="0">
    <w:p w:rsidR="0033164F" w:rsidRDefault="0033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11DCF"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lYwUAAAwmAAAOAAAAZHJzL2Uyb0RvYy54bWzsWm1vpDYQ/l6p/8Hi+2Z5h0XZnJLNElXK&#10;taemL58dYAEVMLXZkLTqf+94DOxb0mty2dXpRCKtMDZmZjzz+PEM5x8ey4I8JFzkrJprxpmukaSK&#10;WJxX6Vz79Zdw4mtENLSKacGqZK49JUL7cPH9d+dtHSQmy1gRJ5zAJJUI2nquZU1TB9OpiLKkpOKM&#10;1UkFnSvGS9pAk6fTmNMWZi+Lqanr7rRlPK45ixIh4O616tQucP7VKoman1YrkTSkmGsgW4O/HH/v&#10;5e/04pwGKad1lkedGPQNUpQ0r+Clw1TXtKFkzfODqco84kywVXMWsXLKVqs8SlAH0MbQ97S54Wxd&#10;oy5p0Kb1YCYw7Z6d3jxt9OPDJ07yGNZOIxUtYYnwrcSQpmnrNIARN7y+qz9xpR9c3rLoDwHd0/1+&#10;2U7VYHLffmQxTEfXDUPTPK54KacApckjrsDTsALJY0MiuDnTdd+zHY1E0Gfojulb3RpFGSzk5jnD&#10;sVy1eFG27B52XK970nUt2TmlgXopCtoJprTCxqBgZwJz1wTmsU1g+JZGpKKubitlejvYNsSNtIE5&#10;m/Vqdvp7Jvgx9FiHBnBNWz1lWyj7i/pDrImNO4kvc6e7jNYJeqmQztLZEjRT7vQzxCCt0iIhuCZt&#10;jaN6fxLKmUjFFhmMSi45Z22W0BiEQheEpdt6QDYEuOJnvevASr1lLf8FG9Gg5qK5SVhJ5MVc4yA4&#10;Oi59uBWNcqd+iPRjwYo8DvOiwAZP7xcFJw8UgCYMdfjrPHBnWFHJwRWTj6kZ1Z0EoUq9hgYgK1zK&#10;kVJqhJG/Z4Zp61fmbBK6vjexQ9uZzDzdn+jG7GoG/jOzr8N/pLiGHWR5HCfVbV4lPaQZ9v9b4w5c&#10;FRghqJEWotIxHbTEji5iW2Wp8PMql3kDCF/k5Vzzh0E0kGu8rGIwAg0amhfqerorPoYw2GDXFJeh&#10;o3u25U88z7EmtrXUJ1d+uJhcLgzX9ZZXi6ulsWuKJZpXfLk1UJB+rWSDrUG7uyxuSZxLp7GcmQlI&#10;Guewx5ie0pfQIoXNMWq4Rjhrfs+bDGNGop+cY8eQxkL+d74zzK4MsXnxlp063TamgqjvHQiDR8aL&#10;RDoR3LP4CWIHZED4hW0bLjLG/9JIC1vgXBN/rilPNFL8UEH8zQzblnsmNmwHQ4pv99xv99Aqgqk6&#10;NVVj0aiddl3zPM3gXQbqW7FL2BNWOcbURi7QQDYAmZS0R4coAIJ9iEIYllIAkB0bomB7c3eRXEa7&#10;3AVNv0P/fRx/V4xy3ecDdsQoZZcRo2BfHzGqgyWFndsYtSGV/0EpgZBus2pHAvs+a5anhvdi1aYL&#10;u4+klL7XEeceVGy3I8eHlBK4BT5kuoD3uCNvSLXrQZ9kovtYtFG/316ODtgAl/uAjYeAEwH2oZl6&#10;256CVOq6pJUjqUS6PZLKkVR+naTSO8QoT4H+aUilKTMHMnEwYPkAUpAweBbJ35FV6vpiEYYjSI0g&#10;hemAEaReDVIbWnWiUzDAxT6p8k8IWCqZafiQukTmOaCVAxlEzIC6yPGGXOY7olUIfyOl6jKYI6Ua&#10;0erVaNUl7IbK1FFKCbNDhMKiyImOfTZABB6ph5JTj1GyEiMhar/c9I4QtZMO3km/f7NpupdVHiFq&#10;hKivE6IMQIJ9FgX3MNl3vHMfWRV5/VtfVunq6gZUjPEAqDt7lMqxve4EaGEe8u2UCj6YwMrns+Ws&#10;VHTFy1SQmsGO8LkqVypkFawfbaii2UFhTJK14WgpHwHxh1cVeUWgfIxlLRHRIon78jF+kjGUab9Z&#10;0ESjPZsdHEFzBM1XgyaeQuGTIxVl6vMo+U3TdhtrIZuPuC7+BQAA//8DAFBLAwQUAAYACAAAACEA&#10;J3xrEuIAAAAMAQAADwAAAGRycy9kb3ducmV2LnhtbEyPwWrDMAyG74O9g9Fgt9aJy4qbxSmlbDuV&#10;wdrB2M2N1SQ0lkPsJunbzz2tNwl9/Pr+fD3Zlg3Y+8aRgnSeAEMqnWmoUvB9eJ9JYD5oMrp1hAqu&#10;6GFdPD7kOjNupC8c9qFiMYR8phXUIXQZ576s0Wo/dx1SvJ1cb3WIa19x0+sxhtuWiyRZcqsbih9q&#10;3eG2xvK8v1gFH6MeN4v0bdidT9vr7+Hl82eXolLPT9PmFVjAKfzDcNOP6lBEp6O7kPGsVTBLxWoV&#10;2TjJxRLYDRFSxjpHBVII4EXO70sUfwAAAP//AwBQSwECLQAUAAYACAAAACEAtoM4kv4AAADhAQAA&#10;EwAAAAAAAAAAAAAAAAAAAAAAW0NvbnRlbnRfVHlwZXNdLnhtbFBLAQItABQABgAIAAAAIQA4/SH/&#10;1gAAAJQBAAALAAAAAAAAAAAAAAAAAC8BAABfcmVscy8ucmVsc1BLAQItABQABgAIAAAAIQDfp+ml&#10;YwUAAAwmAAAOAAAAAAAAAAAAAAAAAC4CAABkcnMvZTJvRG9jLnhtbFBLAQItABQABgAIAAAAIQAn&#10;fGsS4gAAAAwBAAAPAAAAAAAAAAAAAAAAAL0HAABkcnMvZG93bnJldi54bWxQSwUGAAAAAAQABADz&#10;AAAAzAg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ian Manchester Triage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1"/>
    <w:rsid w:val="00015606"/>
    <w:rsid w:val="00020DE2"/>
    <w:rsid w:val="00025F19"/>
    <w:rsid w:val="00035F71"/>
    <w:rsid w:val="00042A4C"/>
    <w:rsid w:val="00050E4B"/>
    <w:rsid w:val="00066959"/>
    <w:rsid w:val="00071C95"/>
    <w:rsid w:val="000911AA"/>
    <w:rsid w:val="000F1EAD"/>
    <w:rsid w:val="001113DF"/>
    <w:rsid w:val="00111D3C"/>
    <w:rsid w:val="00112159"/>
    <w:rsid w:val="001164B5"/>
    <w:rsid w:val="0011718B"/>
    <w:rsid w:val="00150EA7"/>
    <w:rsid w:val="00167C7C"/>
    <w:rsid w:val="001770C8"/>
    <w:rsid w:val="00184F94"/>
    <w:rsid w:val="00192BE9"/>
    <w:rsid w:val="001A5008"/>
    <w:rsid w:val="001A729C"/>
    <w:rsid w:val="001A7C89"/>
    <w:rsid w:val="001B0589"/>
    <w:rsid w:val="001B414A"/>
    <w:rsid w:val="001B5845"/>
    <w:rsid w:val="001B5ABE"/>
    <w:rsid w:val="001C30FF"/>
    <w:rsid w:val="001C77AB"/>
    <w:rsid w:val="001D72B3"/>
    <w:rsid w:val="001E384A"/>
    <w:rsid w:val="001F6A06"/>
    <w:rsid w:val="00203A60"/>
    <w:rsid w:val="00214581"/>
    <w:rsid w:val="002370A6"/>
    <w:rsid w:val="00240F11"/>
    <w:rsid w:val="00254012"/>
    <w:rsid w:val="00275EB5"/>
    <w:rsid w:val="00280F1E"/>
    <w:rsid w:val="00286357"/>
    <w:rsid w:val="002877DE"/>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164F"/>
    <w:rsid w:val="00334523"/>
    <w:rsid w:val="00341E0F"/>
    <w:rsid w:val="003458A1"/>
    <w:rsid w:val="00355697"/>
    <w:rsid w:val="003652A3"/>
    <w:rsid w:val="00365F3F"/>
    <w:rsid w:val="00370F97"/>
    <w:rsid w:val="00371816"/>
    <w:rsid w:val="00377BFC"/>
    <w:rsid w:val="00381845"/>
    <w:rsid w:val="003924C4"/>
    <w:rsid w:val="003C7427"/>
    <w:rsid w:val="003D3441"/>
    <w:rsid w:val="003D3705"/>
    <w:rsid w:val="003E422A"/>
    <w:rsid w:val="0040759D"/>
    <w:rsid w:val="00414E3E"/>
    <w:rsid w:val="00436B2E"/>
    <w:rsid w:val="004449B9"/>
    <w:rsid w:val="0045591A"/>
    <w:rsid w:val="00464E73"/>
    <w:rsid w:val="004810CF"/>
    <w:rsid w:val="004A3A89"/>
    <w:rsid w:val="004A6CC7"/>
    <w:rsid w:val="004D6FB3"/>
    <w:rsid w:val="004E1ABC"/>
    <w:rsid w:val="004E538D"/>
    <w:rsid w:val="004E5D38"/>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25041"/>
    <w:rsid w:val="00630EC6"/>
    <w:rsid w:val="0065113A"/>
    <w:rsid w:val="006562CA"/>
    <w:rsid w:val="00660F60"/>
    <w:rsid w:val="00665D63"/>
    <w:rsid w:val="00671134"/>
    <w:rsid w:val="00671901"/>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810CC2"/>
    <w:rsid w:val="00815880"/>
    <w:rsid w:val="00847945"/>
    <w:rsid w:val="00853485"/>
    <w:rsid w:val="00856256"/>
    <w:rsid w:val="00856727"/>
    <w:rsid w:val="008674E4"/>
    <w:rsid w:val="00871C62"/>
    <w:rsid w:val="00874E92"/>
    <w:rsid w:val="00875363"/>
    <w:rsid w:val="00890811"/>
    <w:rsid w:val="008A02F8"/>
    <w:rsid w:val="008A7B03"/>
    <w:rsid w:val="008C799A"/>
    <w:rsid w:val="008E1453"/>
    <w:rsid w:val="008E4E9B"/>
    <w:rsid w:val="00920EEA"/>
    <w:rsid w:val="009223D5"/>
    <w:rsid w:val="00934E49"/>
    <w:rsid w:val="00942EA5"/>
    <w:rsid w:val="00945690"/>
    <w:rsid w:val="00951F11"/>
    <w:rsid w:val="009526EB"/>
    <w:rsid w:val="0097511A"/>
    <w:rsid w:val="009761D0"/>
    <w:rsid w:val="009829EB"/>
    <w:rsid w:val="00991956"/>
    <w:rsid w:val="009924FA"/>
    <w:rsid w:val="00993FCE"/>
    <w:rsid w:val="009B6C13"/>
    <w:rsid w:val="009C3E33"/>
    <w:rsid w:val="009D1041"/>
    <w:rsid w:val="009D3762"/>
    <w:rsid w:val="00A02F20"/>
    <w:rsid w:val="00A2382B"/>
    <w:rsid w:val="00A30245"/>
    <w:rsid w:val="00A3489C"/>
    <w:rsid w:val="00A43C0F"/>
    <w:rsid w:val="00A4607F"/>
    <w:rsid w:val="00A46D77"/>
    <w:rsid w:val="00A47C09"/>
    <w:rsid w:val="00A524D4"/>
    <w:rsid w:val="00A6653D"/>
    <w:rsid w:val="00A920E0"/>
    <w:rsid w:val="00AA6380"/>
    <w:rsid w:val="00AE6986"/>
    <w:rsid w:val="00B12B8A"/>
    <w:rsid w:val="00B13853"/>
    <w:rsid w:val="00B1395F"/>
    <w:rsid w:val="00B151E9"/>
    <w:rsid w:val="00B1615C"/>
    <w:rsid w:val="00B277C9"/>
    <w:rsid w:val="00B3437B"/>
    <w:rsid w:val="00B435AD"/>
    <w:rsid w:val="00B50F11"/>
    <w:rsid w:val="00B536A4"/>
    <w:rsid w:val="00B6186E"/>
    <w:rsid w:val="00B61F18"/>
    <w:rsid w:val="00B63CB7"/>
    <w:rsid w:val="00B64443"/>
    <w:rsid w:val="00B66F5F"/>
    <w:rsid w:val="00B746A0"/>
    <w:rsid w:val="00B76C86"/>
    <w:rsid w:val="00B779A4"/>
    <w:rsid w:val="00B8569E"/>
    <w:rsid w:val="00B87841"/>
    <w:rsid w:val="00B9277C"/>
    <w:rsid w:val="00B95EE1"/>
    <w:rsid w:val="00BA4E69"/>
    <w:rsid w:val="00BA6DC5"/>
    <w:rsid w:val="00BB42F4"/>
    <w:rsid w:val="00BC1C5E"/>
    <w:rsid w:val="00BD3B26"/>
    <w:rsid w:val="00C0075F"/>
    <w:rsid w:val="00C05F56"/>
    <w:rsid w:val="00C1055F"/>
    <w:rsid w:val="00C21CAE"/>
    <w:rsid w:val="00C3295D"/>
    <w:rsid w:val="00C34BE2"/>
    <w:rsid w:val="00C351F2"/>
    <w:rsid w:val="00C4139D"/>
    <w:rsid w:val="00C4489E"/>
    <w:rsid w:val="00C45B18"/>
    <w:rsid w:val="00C502D4"/>
    <w:rsid w:val="00C61007"/>
    <w:rsid w:val="00C65CAD"/>
    <w:rsid w:val="00C702F1"/>
    <w:rsid w:val="00C70D0B"/>
    <w:rsid w:val="00CA37C7"/>
    <w:rsid w:val="00CB53FA"/>
    <w:rsid w:val="00CC658B"/>
    <w:rsid w:val="00CD61F5"/>
    <w:rsid w:val="00CE12DB"/>
    <w:rsid w:val="00CE368C"/>
    <w:rsid w:val="00CE39BB"/>
    <w:rsid w:val="00D41A39"/>
    <w:rsid w:val="00D54247"/>
    <w:rsid w:val="00D86977"/>
    <w:rsid w:val="00D90902"/>
    <w:rsid w:val="00D91DF8"/>
    <w:rsid w:val="00D93AE8"/>
    <w:rsid w:val="00DA666D"/>
    <w:rsid w:val="00DC2637"/>
    <w:rsid w:val="00DC294C"/>
    <w:rsid w:val="00DC29E0"/>
    <w:rsid w:val="00DD19D2"/>
    <w:rsid w:val="00DD5A77"/>
    <w:rsid w:val="00DD5E9A"/>
    <w:rsid w:val="00E03EF1"/>
    <w:rsid w:val="00E05A4F"/>
    <w:rsid w:val="00E1578A"/>
    <w:rsid w:val="00E1718D"/>
    <w:rsid w:val="00E204B5"/>
    <w:rsid w:val="00E259EE"/>
    <w:rsid w:val="00E2703F"/>
    <w:rsid w:val="00E3774F"/>
    <w:rsid w:val="00E643D5"/>
    <w:rsid w:val="00E70D35"/>
    <w:rsid w:val="00E77912"/>
    <w:rsid w:val="00E82737"/>
    <w:rsid w:val="00E84FE3"/>
    <w:rsid w:val="00E85D68"/>
    <w:rsid w:val="00E97358"/>
    <w:rsid w:val="00EA16CA"/>
    <w:rsid w:val="00EC1A2B"/>
    <w:rsid w:val="00ED7F4C"/>
    <w:rsid w:val="00EE4D1B"/>
    <w:rsid w:val="00EE53E2"/>
    <w:rsid w:val="00F1264F"/>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1E28C7-0A26-41B0-976D-2721FFB0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769D-214F-4C80-832B-AB85E4C6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2623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Tale Brokstad</cp:lastModifiedBy>
  <cp:revision>2</cp:revision>
  <cp:lastPrinted>2013-08-22T10:05:00Z</cp:lastPrinted>
  <dcterms:created xsi:type="dcterms:W3CDTF">2018-01-04T12:22:00Z</dcterms:created>
  <dcterms:modified xsi:type="dcterms:W3CDTF">2018-01-04T12:22:00Z</dcterms:modified>
</cp:coreProperties>
</file>